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D" w:rsidRPr="000410C1" w:rsidRDefault="0072307D" w:rsidP="0072307D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410C1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September 20</w:t>
      </w:r>
      <w:r w:rsidR="00530296">
        <w:rPr>
          <w:rFonts w:ascii="Times New Roman" w:eastAsia="Calibri" w:hAnsi="Times New Roman" w:cs="Times New Roman"/>
          <w:sz w:val="20"/>
          <w:szCs w:val="20"/>
        </w:rPr>
        <w:t>15: Vol.-4, Issue- 4, P. 180-197</w:t>
      </w:r>
    </w:p>
    <w:p w:rsidR="0072307D" w:rsidRDefault="0072307D" w:rsidP="0072307D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530296" w:rsidRPr="00B52CFA" w:rsidRDefault="00530296" w:rsidP="00530296">
      <w:pPr>
        <w:spacing w:line="360" w:lineRule="auto"/>
        <w:jc w:val="both"/>
        <w:rPr>
          <w:rFonts w:ascii="Cambria" w:hAnsi="Cambria"/>
          <w:b/>
          <w:bCs/>
        </w:rPr>
      </w:pPr>
      <w:r w:rsidRPr="00B52CFA">
        <w:rPr>
          <w:rFonts w:ascii="Cambria" w:hAnsi="Cambria"/>
          <w:b/>
          <w:bCs/>
          <w:highlight w:val="lightGray"/>
        </w:rPr>
        <w:t>Original article</w:t>
      </w:r>
    </w:p>
    <w:p w:rsidR="00530296" w:rsidRPr="00B52CFA" w:rsidRDefault="00530296" w:rsidP="00530296">
      <w:pPr>
        <w:spacing w:line="360" w:lineRule="auto"/>
        <w:rPr>
          <w:rFonts w:ascii="Cambria" w:hAnsi="Cambria"/>
          <w:b/>
          <w:bCs/>
          <w:color w:val="1F497D"/>
        </w:rPr>
      </w:pPr>
      <w:r w:rsidRPr="00B52CFA">
        <w:rPr>
          <w:rFonts w:ascii="Cambria" w:hAnsi="Cambria"/>
          <w:b/>
          <w:bCs/>
          <w:color w:val="1F497D"/>
        </w:rPr>
        <w:t xml:space="preserve">“A study of functional outcome in surgically managed cases of displaced </w:t>
      </w:r>
      <w:proofErr w:type="spellStart"/>
      <w:r w:rsidRPr="00B52CFA">
        <w:rPr>
          <w:rFonts w:ascii="Cambria" w:hAnsi="Cambria"/>
          <w:b/>
          <w:bCs/>
          <w:color w:val="1F497D"/>
        </w:rPr>
        <w:t>intraarticular</w:t>
      </w:r>
      <w:proofErr w:type="spellEnd"/>
      <w:r w:rsidRPr="00B52CFA">
        <w:rPr>
          <w:rFonts w:ascii="Cambria" w:hAnsi="Cambria"/>
          <w:b/>
          <w:bCs/>
          <w:color w:val="1F497D"/>
        </w:rPr>
        <w:t xml:space="preserve"> fractures of </w:t>
      </w:r>
      <w:proofErr w:type="spellStart"/>
      <w:r w:rsidRPr="00B52CFA">
        <w:rPr>
          <w:rFonts w:ascii="Cambria" w:hAnsi="Cambria"/>
          <w:b/>
          <w:bCs/>
          <w:color w:val="1F497D"/>
        </w:rPr>
        <w:t>calcaneus</w:t>
      </w:r>
      <w:proofErr w:type="spellEnd"/>
      <w:r w:rsidRPr="00B52CFA">
        <w:rPr>
          <w:rFonts w:ascii="Cambria" w:hAnsi="Cambria"/>
          <w:b/>
          <w:bCs/>
          <w:color w:val="1F497D"/>
        </w:rPr>
        <w:t xml:space="preserve">” </w:t>
      </w:r>
    </w:p>
    <w:p w:rsidR="00530296" w:rsidRPr="00B52CFA" w:rsidRDefault="00530296" w:rsidP="00530296">
      <w:pPr>
        <w:spacing w:line="360" w:lineRule="auto"/>
        <w:jc w:val="both"/>
        <w:rPr>
          <w:rFonts w:ascii="Cambria" w:hAnsi="Cambria"/>
          <w:b/>
          <w:bCs/>
          <w:sz w:val="20"/>
          <w:szCs w:val="20"/>
          <w:vertAlign w:val="superscript"/>
        </w:rPr>
      </w:pPr>
      <w:r w:rsidRPr="00B52CFA">
        <w:rPr>
          <w:rFonts w:ascii="Cambria" w:hAnsi="Cambria"/>
          <w:b/>
          <w:bCs/>
          <w:sz w:val="20"/>
          <w:szCs w:val="20"/>
        </w:rPr>
        <w:t xml:space="preserve">Dr. </w:t>
      </w:r>
      <w:proofErr w:type="spellStart"/>
      <w:r w:rsidRPr="00B52CFA">
        <w:rPr>
          <w:rFonts w:ascii="Cambria" w:hAnsi="Cambria"/>
          <w:b/>
          <w:bCs/>
          <w:sz w:val="20"/>
          <w:szCs w:val="20"/>
        </w:rPr>
        <w:t>Amit</w:t>
      </w:r>
      <w:proofErr w:type="spellEnd"/>
      <w:r w:rsidRPr="00B52CFA">
        <w:rPr>
          <w:rFonts w:ascii="Cambria" w:hAnsi="Cambria"/>
          <w:b/>
          <w:bCs/>
          <w:sz w:val="20"/>
          <w:szCs w:val="20"/>
        </w:rPr>
        <w:t xml:space="preserve"> Jadhao</w:t>
      </w:r>
      <w:r w:rsidRPr="00B52CFA">
        <w:rPr>
          <w:rFonts w:ascii="Cambria" w:hAnsi="Cambria"/>
          <w:b/>
          <w:bCs/>
          <w:sz w:val="20"/>
          <w:szCs w:val="20"/>
          <w:vertAlign w:val="superscript"/>
        </w:rPr>
        <w:t>1</w:t>
      </w:r>
      <w:r w:rsidRPr="00B52CFA">
        <w:rPr>
          <w:rFonts w:ascii="Cambria" w:hAnsi="Cambria"/>
          <w:b/>
          <w:bCs/>
          <w:sz w:val="20"/>
          <w:szCs w:val="20"/>
        </w:rPr>
        <w:t>, Dr. Ajay S. Chandanwale</w:t>
      </w:r>
      <w:r w:rsidRPr="00B52CFA">
        <w:rPr>
          <w:rFonts w:ascii="Cambria" w:hAnsi="Cambria"/>
          <w:b/>
          <w:bCs/>
          <w:sz w:val="20"/>
          <w:szCs w:val="20"/>
          <w:vertAlign w:val="superscript"/>
        </w:rPr>
        <w:t>2</w:t>
      </w:r>
      <w:r w:rsidRPr="00B52CFA">
        <w:rPr>
          <w:rFonts w:ascii="Cambria" w:hAnsi="Cambria"/>
          <w:b/>
          <w:bCs/>
          <w:sz w:val="20"/>
          <w:szCs w:val="20"/>
        </w:rPr>
        <w:t xml:space="preserve">, Dr. </w:t>
      </w:r>
      <w:proofErr w:type="spellStart"/>
      <w:r w:rsidRPr="00B52CFA">
        <w:rPr>
          <w:rFonts w:ascii="Cambria" w:hAnsi="Cambria"/>
          <w:b/>
          <w:bCs/>
          <w:sz w:val="20"/>
          <w:szCs w:val="20"/>
        </w:rPr>
        <w:t>Sujata</w:t>
      </w:r>
      <w:proofErr w:type="spellEnd"/>
      <w:r w:rsidRPr="00B52CFA">
        <w:rPr>
          <w:rFonts w:ascii="Cambria" w:hAnsi="Cambria"/>
          <w:b/>
          <w:bCs/>
          <w:sz w:val="20"/>
          <w:szCs w:val="20"/>
        </w:rPr>
        <w:t xml:space="preserve"> D. Chavan</w:t>
      </w:r>
      <w:r w:rsidRPr="00B52CFA">
        <w:rPr>
          <w:rFonts w:ascii="Cambria" w:hAnsi="Cambria"/>
          <w:b/>
          <w:bCs/>
          <w:sz w:val="20"/>
          <w:szCs w:val="20"/>
          <w:vertAlign w:val="superscript"/>
        </w:rPr>
        <w:t>3</w:t>
      </w:r>
    </w:p>
    <w:p w:rsidR="00530296" w:rsidRPr="00B52CFA" w:rsidRDefault="00530296" w:rsidP="00530296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530296" w:rsidRPr="00B52CFA" w:rsidRDefault="00530296" w:rsidP="00530296">
      <w:pPr>
        <w:spacing w:line="360" w:lineRule="auto"/>
        <w:contextualSpacing/>
        <w:jc w:val="both"/>
        <w:rPr>
          <w:rFonts w:ascii="Cambria" w:hAnsi="Cambria"/>
          <w:b/>
          <w:bCs/>
          <w:sz w:val="18"/>
          <w:szCs w:val="18"/>
        </w:rPr>
      </w:pPr>
      <w:r w:rsidRPr="00B52CFA">
        <w:rPr>
          <w:rFonts w:ascii="Cambria" w:hAnsi="Cambria"/>
          <w:sz w:val="18"/>
          <w:szCs w:val="18"/>
          <w:vertAlign w:val="superscript"/>
        </w:rPr>
        <w:t>1</w:t>
      </w:r>
      <w:r w:rsidRPr="00B52CFA">
        <w:rPr>
          <w:rFonts w:ascii="Cambria" w:hAnsi="Cambria"/>
          <w:sz w:val="18"/>
          <w:szCs w:val="18"/>
        </w:rPr>
        <w:t xml:space="preserve">Assistant Professor, Dept. of </w:t>
      </w:r>
      <w:proofErr w:type="spellStart"/>
      <w:r w:rsidRPr="00B52CFA">
        <w:rPr>
          <w:rFonts w:ascii="Cambria" w:hAnsi="Cambria"/>
          <w:sz w:val="18"/>
          <w:szCs w:val="18"/>
        </w:rPr>
        <w:t>Orthopedics</w:t>
      </w:r>
      <w:proofErr w:type="spellEnd"/>
      <w:r w:rsidRPr="00B52CFA">
        <w:rPr>
          <w:rFonts w:ascii="Cambria" w:hAnsi="Cambria"/>
          <w:sz w:val="18"/>
          <w:szCs w:val="18"/>
        </w:rPr>
        <w:t>, Govt. Medical College, Akola (M.S.) Pin 444001</w:t>
      </w:r>
    </w:p>
    <w:p w:rsidR="00530296" w:rsidRPr="00B52CFA" w:rsidRDefault="00530296" w:rsidP="00530296">
      <w:pPr>
        <w:spacing w:line="360" w:lineRule="auto"/>
        <w:contextualSpacing/>
        <w:jc w:val="both"/>
        <w:rPr>
          <w:rFonts w:ascii="Cambria" w:hAnsi="Cambria"/>
          <w:sz w:val="18"/>
          <w:szCs w:val="18"/>
        </w:rPr>
      </w:pPr>
      <w:r w:rsidRPr="00B52CFA">
        <w:rPr>
          <w:rFonts w:ascii="Cambria" w:hAnsi="Cambria"/>
          <w:sz w:val="18"/>
          <w:szCs w:val="18"/>
          <w:vertAlign w:val="superscript"/>
        </w:rPr>
        <w:t>2</w:t>
      </w:r>
      <w:r w:rsidRPr="00B52CFA">
        <w:rPr>
          <w:rFonts w:ascii="Cambria" w:hAnsi="Cambria"/>
          <w:b/>
          <w:bCs/>
          <w:sz w:val="18"/>
          <w:szCs w:val="18"/>
        </w:rPr>
        <w:t xml:space="preserve"> </w:t>
      </w:r>
      <w:proofErr w:type="gramStart"/>
      <w:r w:rsidRPr="00B52CFA">
        <w:rPr>
          <w:rFonts w:ascii="Cambria" w:hAnsi="Cambria"/>
          <w:sz w:val="18"/>
          <w:szCs w:val="18"/>
        </w:rPr>
        <w:t>Professor</w:t>
      </w:r>
      <w:proofErr w:type="gramEnd"/>
      <w:r w:rsidRPr="00B52CFA">
        <w:rPr>
          <w:rFonts w:ascii="Cambria" w:hAnsi="Cambria"/>
          <w:sz w:val="18"/>
          <w:szCs w:val="18"/>
        </w:rPr>
        <w:t xml:space="preserve"> in </w:t>
      </w:r>
      <w:proofErr w:type="spellStart"/>
      <w:r w:rsidRPr="00B52CFA">
        <w:rPr>
          <w:rFonts w:ascii="Cambria" w:hAnsi="Cambria"/>
          <w:sz w:val="18"/>
          <w:szCs w:val="18"/>
        </w:rPr>
        <w:t>Orthopedics</w:t>
      </w:r>
      <w:proofErr w:type="spellEnd"/>
      <w:r w:rsidRPr="00B52CFA">
        <w:rPr>
          <w:rFonts w:ascii="Cambria" w:hAnsi="Cambria"/>
          <w:sz w:val="18"/>
          <w:szCs w:val="18"/>
        </w:rPr>
        <w:t xml:space="preserve"> and Dean, B J Medical College </w:t>
      </w:r>
      <w:proofErr w:type="spellStart"/>
      <w:r w:rsidRPr="00B52CFA">
        <w:rPr>
          <w:rFonts w:ascii="Cambria" w:hAnsi="Cambria"/>
          <w:sz w:val="18"/>
          <w:szCs w:val="18"/>
        </w:rPr>
        <w:t>Pune</w:t>
      </w:r>
      <w:proofErr w:type="spellEnd"/>
      <w:r w:rsidRPr="00B52CFA">
        <w:rPr>
          <w:rFonts w:ascii="Cambria" w:hAnsi="Cambria"/>
          <w:sz w:val="18"/>
          <w:szCs w:val="18"/>
        </w:rPr>
        <w:t xml:space="preserve">. </w:t>
      </w:r>
    </w:p>
    <w:p w:rsidR="00530296" w:rsidRPr="00B52CFA" w:rsidRDefault="00530296" w:rsidP="00530296">
      <w:pPr>
        <w:spacing w:line="360" w:lineRule="auto"/>
        <w:contextualSpacing/>
        <w:jc w:val="both"/>
        <w:rPr>
          <w:rFonts w:ascii="Cambria" w:hAnsi="Cambria"/>
          <w:b/>
          <w:bCs/>
          <w:sz w:val="18"/>
          <w:szCs w:val="18"/>
        </w:rPr>
      </w:pPr>
      <w:proofErr w:type="gramStart"/>
      <w:r w:rsidRPr="00B52CFA">
        <w:rPr>
          <w:rFonts w:ascii="Cambria" w:hAnsi="Cambria"/>
          <w:sz w:val="18"/>
          <w:szCs w:val="18"/>
          <w:vertAlign w:val="superscript"/>
        </w:rPr>
        <w:t>3</w:t>
      </w:r>
      <w:r w:rsidRPr="00B52CFA">
        <w:rPr>
          <w:rFonts w:ascii="Cambria" w:hAnsi="Cambria"/>
          <w:sz w:val="18"/>
          <w:szCs w:val="18"/>
        </w:rPr>
        <w:t xml:space="preserve"> Senior Resident in Anaesthesia, Govt Medical College Akola.</w:t>
      </w:r>
      <w:proofErr w:type="gramEnd"/>
      <w:r w:rsidRPr="00B52CFA">
        <w:rPr>
          <w:rFonts w:ascii="Cambria" w:hAnsi="Cambria"/>
          <w:b/>
          <w:bCs/>
          <w:sz w:val="18"/>
          <w:szCs w:val="18"/>
        </w:rPr>
        <w:t xml:space="preserve"> </w:t>
      </w:r>
    </w:p>
    <w:p w:rsidR="00530296" w:rsidRPr="00B52CFA" w:rsidRDefault="00530296" w:rsidP="00530296">
      <w:pPr>
        <w:pBdr>
          <w:bottom w:val="single" w:sz="6" w:space="1" w:color="auto"/>
        </w:pBdr>
        <w:spacing w:line="360" w:lineRule="auto"/>
        <w:contextualSpacing/>
        <w:jc w:val="both"/>
        <w:rPr>
          <w:rFonts w:ascii="Cambria" w:hAnsi="Cambria"/>
          <w:b/>
          <w:bCs/>
          <w:sz w:val="18"/>
          <w:szCs w:val="18"/>
        </w:rPr>
      </w:pPr>
      <w:r w:rsidRPr="00B52CFA">
        <w:rPr>
          <w:rFonts w:ascii="Cambria" w:hAnsi="Cambria"/>
          <w:b/>
          <w:bCs/>
          <w:sz w:val="18"/>
          <w:szCs w:val="18"/>
        </w:rPr>
        <w:t xml:space="preserve">Corresponding Author: </w:t>
      </w:r>
      <w:r w:rsidRPr="009F76C9">
        <w:rPr>
          <w:rFonts w:ascii="Cambria" w:hAnsi="Cambria"/>
          <w:bCs/>
          <w:sz w:val="18"/>
          <w:szCs w:val="18"/>
        </w:rPr>
        <w:t xml:space="preserve">Dr. </w:t>
      </w:r>
      <w:proofErr w:type="spellStart"/>
      <w:r w:rsidRPr="009F76C9">
        <w:rPr>
          <w:rFonts w:ascii="Cambria" w:hAnsi="Cambria"/>
          <w:bCs/>
          <w:sz w:val="18"/>
          <w:szCs w:val="18"/>
        </w:rPr>
        <w:t>Amit</w:t>
      </w:r>
      <w:proofErr w:type="spellEnd"/>
      <w:r w:rsidRPr="009F76C9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9F76C9">
        <w:rPr>
          <w:rFonts w:ascii="Cambria" w:hAnsi="Cambria"/>
          <w:bCs/>
          <w:sz w:val="18"/>
          <w:szCs w:val="18"/>
        </w:rPr>
        <w:t>Jadhao</w:t>
      </w:r>
      <w:proofErr w:type="spellEnd"/>
    </w:p>
    <w:p w:rsidR="00530296" w:rsidRPr="00B52CFA" w:rsidRDefault="00530296" w:rsidP="00530296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  <w:sz w:val="18"/>
          <w:szCs w:val="18"/>
        </w:rPr>
      </w:pPr>
    </w:p>
    <w:p w:rsidR="00530296" w:rsidRPr="00B52CFA" w:rsidRDefault="00530296" w:rsidP="00530296">
      <w:pPr>
        <w:spacing w:line="360" w:lineRule="auto"/>
        <w:contextualSpacing/>
        <w:jc w:val="both"/>
        <w:rPr>
          <w:sz w:val="20"/>
          <w:szCs w:val="20"/>
        </w:rPr>
      </w:pPr>
      <w:r w:rsidRPr="00B52CFA">
        <w:rPr>
          <w:b/>
          <w:bCs/>
          <w:sz w:val="20"/>
          <w:szCs w:val="20"/>
        </w:rPr>
        <w:t>Abstract:</w:t>
      </w:r>
    </w:p>
    <w:p w:rsidR="00530296" w:rsidRPr="00B52CFA" w:rsidRDefault="00530296" w:rsidP="00530296">
      <w:pPr>
        <w:pStyle w:val="Title"/>
        <w:spacing w:line="360" w:lineRule="auto"/>
        <w:jc w:val="both"/>
        <w:rPr>
          <w:b w:val="0"/>
          <w:bCs w:val="0"/>
          <w:color w:val="000000"/>
          <w:sz w:val="18"/>
          <w:szCs w:val="18"/>
        </w:rPr>
      </w:pPr>
      <w:r w:rsidRPr="00B52CFA">
        <w:rPr>
          <w:sz w:val="18"/>
          <w:szCs w:val="18"/>
        </w:rPr>
        <w:t xml:space="preserve">Background: </w:t>
      </w:r>
      <w:r w:rsidRPr="00B52CFA">
        <w:rPr>
          <w:b w:val="0"/>
          <w:bCs w:val="0"/>
          <w:sz w:val="18"/>
          <w:szCs w:val="18"/>
        </w:rPr>
        <w:t xml:space="preserve">Fractures of </w:t>
      </w:r>
      <w:proofErr w:type="spellStart"/>
      <w:r w:rsidRPr="00B52CFA">
        <w:rPr>
          <w:b w:val="0"/>
          <w:bCs w:val="0"/>
          <w:sz w:val="18"/>
          <w:szCs w:val="18"/>
        </w:rPr>
        <w:t>calcaneus</w:t>
      </w:r>
      <w:proofErr w:type="spellEnd"/>
      <w:r w:rsidRPr="00B52CFA">
        <w:rPr>
          <w:b w:val="0"/>
          <w:bCs w:val="0"/>
          <w:sz w:val="18"/>
          <w:szCs w:val="18"/>
        </w:rPr>
        <w:t xml:space="preserve"> (</w:t>
      </w:r>
      <w:proofErr w:type="spellStart"/>
      <w:r w:rsidRPr="00B52CFA">
        <w:rPr>
          <w:b w:val="0"/>
          <w:bCs w:val="0"/>
          <w:sz w:val="18"/>
          <w:szCs w:val="18"/>
        </w:rPr>
        <w:t>os</w:t>
      </w:r>
      <w:proofErr w:type="spellEnd"/>
      <w:r w:rsidRPr="00B52CFA">
        <w:rPr>
          <w:b w:val="0"/>
          <w:bCs w:val="0"/>
          <w:sz w:val="18"/>
          <w:szCs w:val="18"/>
        </w:rPr>
        <w:t xml:space="preserve"> </w:t>
      </w:r>
      <w:proofErr w:type="spellStart"/>
      <w:r w:rsidRPr="00B52CFA">
        <w:rPr>
          <w:b w:val="0"/>
          <w:bCs w:val="0"/>
          <w:sz w:val="18"/>
          <w:szCs w:val="18"/>
        </w:rPr>
        <w:t>calcis</w:t>
      </w:r>
      <w:proofErr w:type="spellEnd"/>
      <w:r w:rsidRPr="00B52CFA">
        <w:rPr>
          <w:b w:val="0"/>
          <w:bCs w:val="0"/>
          <w:sz w:val="18"/>
          <w:szCs w:val="18"/>
        </w:rPr>
        <w:t>) are the most common of tarsal bone fractures with an overall incidence of approximately 2%.</w:t>
      </w:r>
      <w:r w:rsidRPr="00B52CFA">
        <w:rPr>
          <w:b w:val="0"/>
          <w:bCs w:val="0"/>
          <w:color w:val="000000"/>
          <w:sz w:val="18"/>
          <w:szCs w:val="18"/>
        </w:rPr>
        <w:t xml:space="preserve"> </w:t>
      </w:r>
    </w:p>
    <w:p w:rsidR="00530296" w:rsidRPr="00B52CFA" w:rsidRDefault="00530296" w:rsidP="00530296">
      <w:pPr>
        <w:pStyle w:val="Title"/>
        <w:spacing w:line="360" w:lineRule="auto"/>
        <w:jc w:val="both"/>
        <w:rPr>
          <w:b w:val="0"/>
          <w:bCs w:val="0"/>
          <w:sz w:val="18"/>
          <w:szCs w:val="18"/>
        </w:rPr>
      </w:pPr>
      <w:r w:rsidRPr="00B52CFA">
        <w:rPr>
          <w:sz w:val="18"/>
          <w:szCs w:val="18"/>
        </w:rPr>
        <w:t>Aims &amp; Objectives:</w:t>
      </w:r>
      <w:r w:rsidRPr="00B52CFA">
        <w:rPr>
          <w:b w:val="0"/>
          <w:bCs w:val="0"/>
          <w:sz w:val="18"/>
          <w:szCs w:val="18"/>
        </w:rPr>
        <w:t xml:space="preserve"> Aim of this study was to study the results of operative treatment of displaced </w:t>
      </w:r>
      <w:proofErr w:type="spellStart"/>
      <w:r w:rsidRPr="00B52CFA">
        <w:rPr>
          <w:b w:val="0"/>
          <w:bCs w:val="0"/>
          <w:sz w:val="18"/>
          <w:szCs w:val="18"/>
        </w:rPr>
        <w:t>intraarticular</w:t>
      </w:r>
      <w:proofErr w:type="spellEnd"/>
      <w:r w:rsidRPr="00B52CFA">
        <w:rPr>
          <w:b w:val="0"/>
          <w:bCs w:val="0"/>
          <w:sz w:val="18"/>
          <w:szCs w:val="18"/>
        </w:rPr>
        <w:t xml:space="preserve"> fractures of </w:t>
      </w:r>
      <w:proofErr w:type="spellStart"/>
      <w:r w:rsidRPr="00B52CFA">
        <w:rPr>
          <w:b w:val="0"/>
          <w:bCs w:val="0"/>
          <w:sz w:val="18"/>
          <w:szCs w:val="18"/>
        </w:rPr>
        <w:t>calcaneus</w:t>
      </w:r>
      <w:proofErr w:type="spellEnd"/>
      <w:r w:rsidRPr="00B52CFA">
        <w:rPr>
          <w:b w:val="0"/>
          <w:bCs w:val="0"/>
          <w:sz w:val="18"/>
          <w:szCs w:val="18"/>
        </w:rPr>
        <w:t xml:space="preserve"> with respect to Pain &amp; Functional outcome of the patients</w:t>
      </w:r>
    </w:p>
    <w:p w:rsidR="00530296" w:rsidRPr="00B52CFA" w:rsidRDefault="00530296" w:rsidP="00530296">
      <w:pPr>
        <w:pStyle w:val="Subtitle"/>
        <w:spacing w:line="36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52CFA">
        <w:rPr>
          <w:rFonts w:ascii="Times New Roman" w:hAnsi="Times New Roman" w:cs="Times New Roman"/>
          <w:b/>
          <w:bCs/>
          <w:sz w:val="18"/>
          <w:szCs w:val="18"/>
        </w:rPr>
        <w:t>Materials &amp; Methods:</w:t>
      </w:r>
      <w:r w:rsidRPr="00B52CFA">
        <w:rPr>
          <w:rFonts w:ascii="Times New Roman" w:hAnsi="Times New Roman" w:cs="Times New Roman"/>
          <w:sz w:val="18"/>
          <w:szCs w:val="18"/>
        </w:rPr>
        <w:t xml:space="preserve"> This is a prospective study of 20 patients treated for displaced </w:t>
      </w:r>
      <w:proofErr w:type="spellStart"/>
      <w:r w:rsidRPr="00B52CFA">
        <w:rPr>
          <w:rFonts w:ascii="Times New Roman" w:hAnsi="Times New Roman" w:cs="Times New Roman"/>
          <w:sz w:val="18"/>
          <w:szCs w:val="18"/>
        </w:rPr>
        <w:t>intraarticular</w:t>
      </w:r>
      <w:proofErr w:type="spellEnd"/>
      <w:r w:rsidRPr="00B52CFA">
        <w:rPr>
          <w:rFonts w:ascii="Times New Roman" w:hAnsi="Times New Roman" w:cs="Times New Roman"/>
          <w:sz w:val="18"/>
          <w:szCs w:val="18"/>
        </w:rPr>
        <w:t xml:space="preserve"> fractures of </w:t>
      </w:r>
      <w:proofErr w:type="spellStart"/>
      <w:r w:rsidRPr="00B52CFA">
        <w:rPr>
          <w:rFonts w:ascii="Times New Roman" w:hAnsi="Times New Roman" w:cs="Times New Roman"/>
          <w:sz w:val="18"/>
          <w:szCs w:val="18"/>
        </w:rPr>
        <w:t>calcaneus</w:t>
      </w:r>
      <w:proofErr w:type="spellEnd"/>
      <w:r w:rsidRPr="00B52CF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52CFA">
        <w:rPr>
          <w:rFonts w:ascii="Times New Roman" w:hAnsi="Times New Roman" w:cs="Times New Roman"/>
          <w:sz w:val="18"/>
          <w:szCs w:val="18"/>
        </w:rPr>
        <w:t>Govt</w:t>
      </w:r>
      <w:proofErr w:type="spellEnd"/>
      <w:r w:rsidRPr="00B52CFA">
        <w:rPr>
          <w:rFonts w:ascii="Times New Roman" w:hAnsi="Times New Roman" w:cs="Times New Roman"/>
          <w:sz w:val="18"/>
          <w:szCs w:val="18"/>
        </w:rPr>
        <w:t xml:space="preserve"> Medical College Akola from January 2011 to December 2012.</w:t>
      </w:r>
      <w:r w:rsidRPr="00B52C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52CFA">
        <w:rPr>
          <w:rFonts w:ascii="Times New Roman" w:hAnsi="Times New Roman" w:cs="Times New Roman"/>
          <w:bCs/>
          <w:sz w:val="18"/>
          <w:szCs w:val="18"/>
        </w:rPr>
        <w:t>ESSEX-LOPRESTI classification was used.</w:t>
      </w:r>
      <w:r w:rsidRPr="00B52CFA">
        <w:rPr>
          <w:rFonts w:ascii="Times New Roman" w:hAnsi="Times New Roman" w:cs="Times New Roman"/>
          <w:sz w:val="18"/>
          <w:szCs w:val="18"/>
        </w:rPr>
        <w:t xml:space="preserve"> Significance of </w:t>
      </w:r>
      <w:proofErr w:type="spellStart"/>
      <w:r w:rsidRPr="00B52CFA">
        <w:rPr>
          <w:rFonts w:ascii="Times New Roman" w:hAnsi="Times New Roman" w:cs="Times New Roman"/>
          <w:bCs/>
          <w:sz w:val="18"/>
          <w:szCs w:val="18"/>
        </w:rPr>
        <w:t>Böhler's</w:t>
      </w:r>
      <w:proofErr w:type="spellEnd"/>
      <w:r w:rsidRPr="00B52CFA">
        <w:rPr>
          <w:rFonts w:ascii="Times New Roman" w:hAnsi="Times New Roman" w:cs="Times New Roman"/>
          <w:bCs/>
          <w:sz w:val="18"/>
          <w:szCs w:val="18"/>
        </w:rPr>
        <w:t xml:space="preserve"> angle</w:t>
      </w:r>
      <w:r w:rsidRPr="00B52CFA">
        <w:rPr>
          <w:rFonts w:ascii="Times New Roman" w:hAnsi="Times New Roman" w:cs="Times New Roman"/>
          <w:sz w:val="18"/>
          <w:szCs w:val="18"/>
        </w:rPr>
        <w:t xml:space="preserve"> was also studied. The results were clinically assessed by AOFAS scale (American </w:t>
      </w:r>
      <w:proofErr w:type="spellStart"/>
      <w:r w:rsidRPr="00B52CFA">
        <w:rPr>
          <w:rFonts w:ascii="Times New Roman" w:hAnsi="Times New Roman" w:cs="Times New Roman"/>
          <w:sz w:val="18"/>
          <w:szCs w:val="18"/>
        </w:rPr>
        <w:t>Orthopaedic</w:t>
      </w:r>
      <w:proofErr w:type="spellEnd"/>
      <w:r w:rsidRPr="00B52CFA">
        <w:rPr>
          <w:rFonts w:ascii="Times New Roman" w:hAnsi="Times New Roman" w:cs="Times New Roman"/>
          <w:sz w:val="18"/>
          <w:szCs w:val="18"/>
        </w:rPr>
        <w:t xml:space="preserve"> Foot and Ankle Society) for ankle and hind foot.</w:t>
      </w:r>
    </w:p>
    <w:p w:rsidR="00530296" w:rsidRPr="00B52CFA" w:rsidRDefault="00530296" w:rsidP="00530296">
      <w:pPr>
        <w:pStyle w:val="Subtitle"/>
        <w:spacing w:line="36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52CFA">
        <w:rPr>
          <w:rFonts w:ascii="Times New Roman" w:hAnsi="Times New Roman" w:cs="Times New Roman"/>
          <w:b/>
          <w:bCs/>
          <w:sz w:val="18"/>
          <w:szCs w:val="18"/>
        </w:rPr>
        <w:t>Results:</w:t>
      </w:r>
      <w:r w:rsidRPr="00B52CFA">
        <w:rPr>
          <w:rFonts w:ascii="Times New Roman" w:hAnsi="Times New Roman" w:cs="Times New Roman"/>
          <w:sz w:val="18"/>
          <w:szCs w:val="18"/>
        </w:rPr>
        <w:t xml:space="preserve"> Excellent to Good result in 11 patients (55%) and Fair to Bad result in 09 patients (45%).</w:t>
      </w:r>
    </w:p>
    <w:p w:rsidR="00530296" w:rsidRPr="00B52CFA" w:rsidRDefault="00530296" w:rsidP="00530296">
      <w:pPr>
        <w:pStyle w:val="Subtitle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2CFA">
        <w:rPr>
          <w:rFonts w:ascii="Times New Roman" w:hAnsi="Times New Roman" w:cs="Times New Roman"/>
          <w:b/>
          <w:bCs/>
          <w:sz w:val="18"/>
          <w:szCs w:val="18"/>
        </w:rPr>
        <w:t>Conclusions:</w:t>
      </w:r>
      <w:r w:rsidRPr="00B52CFA">
        <w:rPr>
          <w:rFonts w:ascii="Times New Roman" w:hAnsi="Times New Roman" w:cs="Times New Roman"/>
          <w:sz w:val="18"/>
          <w:szCs w:val="18"/>
        </w:rPr>
        <w:t xml:space="preserve"> </w:t>
      </w:r>
      <w:r w:rsidRPr="00B52CFA">
        <w:rPr>
          <w:rFonts w:ascii="Times New Roman" w:hAnsi="Times New Roman" w:cs="Times New Roman"/>
          <w:color w:val="000000"/>
          <w:sz w:val="18"/>
          <w:szCs w:val="18"/>
        </w:rPr>
        <w:t xml:space="preserve">Multiple surgical approaches are available for treatment of </w:t>
      </w:r>
      <w:proofErr w:type="spellStart"/>
      <w:r w:rsidRPr="00B52CFA">
        <w:rPr>
          <w:rFonts w:ascii="Times New Roman" w:hAnsi="Times New Roman" w:cs="Times New Roman"/>
          <w:color w:val="000000"/>
          <w:sz w:val="18"/>
          <w:szCs w:val="18"/>
        </w:rPr>
        <w:t>calcaneal</w:t>
      </w:r>
      <w:proofErr w:type="spellEnd"/>
      <w:r w:rsidRPr="00B52CFA">
        <w:rPr>
          <w:rFonts w:ascii="Times New Roman" w:hAnsi="Times New Roman" w:cs="Times New Roman"/>
          <w:color w:val="000000"/>
          <w:sz w:val="18"/>
          <w:szCs w:val="18"/>
        </w:rPr>
        <w:t xml:space="preserve"> fractures, ranging from minimally invasive </w:t>
      </w:r>
      <w:proofErr w:type="spellStart"/>
      <w:r w:rsidRPr="00B52CFA">
        <w:rPr>
          <w:rFonts w:ascii="Times New Roman" w:hAnsi="Times New Roman" w:cs="Times New Roman"/>
          <w:color w:val="000000"/>
          <w:sz w:val="18"/>
          <w:szCs w:val="18"/>
        </w:rPr>
        <w:t>percutaneous</w:t>
      </w:r>
      <w:proofErr w:type="spellEnd"/>
      <w:r w:rsidRPr="00B52CFA">
        <w:rPr>
          <w:rFonts w:ascii="Times New Roman" w:hAnsi="Times New Roman" w:cs="Times New Roman"/>
          <w:color w:val="000000"/>
          <w:sz w:val="18"/>
          <w:szCs w:val="18"/>
        </w:rPr>
        <w:t xml:space="preserve"> fixation to extensive open techniques. The functional outcome is related to the accuracy of the sub-</w:t>
      </w:r>
      <w:proofErr w:type="spellStart"/>
      <w:r w:rsidRPr="00B52CFA">
        <w:rPr>
          <w:rFonts w:ascii="Times New Roman" w:hAnsi="Times New Roman" w:cs="Times New Roman"/>
          <w:color w:val="000000"/>
          <w:sz w:val="18"/>
          <w:szCs w:val="18"/>
        </w:rPr>
        <w:t>talar</w:t>
      </w:r>
      <w:proofErr w:type="spellEnd"/>
      <w:r w:rsidRPr="00B52CFA">
        <w:rPr>
          <w:rFonts w:ascii="Times New Roman" w:hAnsi="Times New Roman" w:cs="Times New Roman"/>
          <w:color w:val="000000"/>
          <w:sz w:val="18"/>
          <w:szCs w:val="18"/>
        </w:rPr>
        <w:t xml:space="preserve"> joint reduction, the restoration of normal heel morphology, and restoration of </w:t>
      </w:r>
      <w:proofErr w:type="spellStart"/>
      <w:r w:rsidRPr="00B52CFA">
        <w:rPr>
          <w:rFonts w:ascii="Times New Roman" w:hAnsi="Times New Roman" w:cs="Times New Roman"/>
          <w:bCs/>
          <w:sz w:val="18"/>
          <w:szCs w:val="18"/>
        </w:rPr>
        <w:t>Böhler's</w:t>
      </w:r>
      <w:proofErr w:type="spellEnd"/>
      <w:r w:rsidRPr="00B52CFA">
        <w:rPr>
          <w:rFonts w:ascii="Times New Roman" w:hAnsi="Times New Roman" w:cs="Times New Roman"/>
          <w:bCs/>
          <w:sz w:val="18"/>
          <w:szCs w:val="18"/>
        </w:rPr>
        <w:t xml:space="preserve"> angle to as near normal as possible. Timing of surgery for ORIF is when ‘wrinkle sign’ positive is very critical and important. </w:t>
      </w:r>
      <w:proofErr w:type="gramStart"/>
      <w:r w:rsidRPr="00B52CFA">
        <w:rPr>
          <w:rFonts w:ascii="Times New Roman" w:hAnsi="Times New Roman" w:cs="Times New Roman"/>
          <w:bCs/>
          <w:sz w:val="18"/>
          <w:szCs w:val="18"/>
        </w:rPr>
        <w:t>T</w:t>
      </w:r>
      <w:r w:rsidRPr="00B52CFA">
        <w:rPr>
          <w:rFonts w:ascii="Times New Roman" w:hAnsi="Times New Roman" w:cs="Times New Roman"/>
          <w:color w:val="000000"/>
          <w:sz w:val="18"/>
          <w:szCs w:val="18"/>
        </w:rPr>
        <w:t>he implementation of meticulous intra-operative techniques and postoperative measures to decrease swelling.</w:t>
      </w:r>
      <w:proofErr w:type="gramEnd"/>
      <w:r w:rsidRPr="00B52C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30296" w:rsidRPr="00B52CFA" w:rsidRDefault="00530296" w:rsidP="00530296">
      <w:pPr>
        <w:pStyle w:val="Subtitle"/>
        <w:pBdr>
          <w:bottom w:val="single" w:sz="6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52CFA">
        <w:rPr>
          <w:rFonts w:ascii="Times New Roman" w:hAnsi="Times New Roman" w:cs="Times New Roman"/>
          <w:b/>
          <w:bCs/>
          <w:sz w:val="18"/>
          <w:szCs w:val="18"/>
        </w:rPr>
        <w:t>Keywords:</w:t>
      </w:r>
      <w:r w:rsidRPr="00B52CFA">
        <w:rPr>
          <w:rFonts w:ascii="Times New Roman" w:hAnsi="Times New Roman" w:cs="Times New Roman"/>
          <w:sz w:val="18"/>
          <w:szCs w:val="18"/>
        </w:rPr>
        <w:t xml:space="preserve"> Displaced </w:t>
      </w:r>
      <w:proofErr w:type="spellStart"/>
      <w:r w:rsidRPr="00B52CFA">
        <w:rPr>
          <w:rFonts w:ascii="Times New Roman" w:hAnsi="Times New Roman" w:cs="Times New Roman"/>
          <w:sz w:val="18"/>
          <w:szCs w:val="18"/>
        </w:rPr>
        <w:t>intraarticular</w:t>
      </w:r>
      <w:proofErr w:type="spellEnd"/>
      <w:r w:rsidRPr="00B52CFA">
        <w:rPr>
          <w:rFonts w:ascii="Times New Roman" w:hAnsi="Times New Roman" w:cs="Times New Roman"/>
          <w:sz w:val="18"/>
          <w:szCs w:val="18"/>
        </w:rPr>
        <w:t xml:space="preserve"> fractures of </w:t>
      </w:r>
      <w:proofErr w:type="spellStart"/>
      <w:r w:rsidRPr="00B52CFA">
        <w:rPr>
          <w:rFonts w:ascii="Times New Roman" w:hAnsi="Times New Roman" w:cs="Times New Roman"/>
          <w:sz w:val="18"/>
          <w:szCs w:val="18"/>
        </w:rPr>
        <w:t>calcaneus</w:t>
      </w:r>
      <w:proofErr w:type="spellEnd"/>
      <w:r w:rsidRPr="00B52CFA">
        <w:rPr>
          <w:rFonts w:ascii="Times New Roman" w:hAnsi="Times New Roman" w:cs="Times New Roman"/>
          <w:sz w:val="18"/>
          <w:szCs w:val="18"/>
        </w:rPr>
        <w:t>,</w:t>
      </w:r>
      <w:r w:rsidRPr="00B52CFA">
        <w:rPr>
          <w:rFonts w:ascii="Times New Roman" w:hAnsi="Times New Roman" w:cs="Times New Roman"/>
          <w:bCs/>
          <w:sz w:val="18"/>
          <w:szCs w:val="18"/>
        </w:rPr>
        <w:t xml:space="preserve"> ESSEX-LOPRESTI classification, AOFAS Scale, </w:t>
      </w:r>
      <w:proofErr w:type="spellStart"/>
      <w:r w:rsidRPr="00B52CFA">
        <w:rPr>
          <w:rFonts w:ascii="Times New Roman" w:hAnsi="Times New Roman" w:cs="Times New Roman"/>
          <w:bCs/>
          <w:sz w:val="18"/>
          <w:szCs w:val="18"/>
        </w:rPr>
        <w:t>Böhler's</w:t>
      </w:r>
      <w:proofErr w:type="spellEnd"/>
      <w:r w:rsidRPr="00B52CFA">
        <w:rPr>
          <w:rFonts w:ascii="Times New Roman" w:hAnsi="Times New Roman" w:cs="Times New Roman"/>
          <w:bCs/>
          <w:sz w:val="18"/>
          <w:szCs w:val="18"/>
        </w:rPr>
        <w:t xml:space="preserve"> angle.</w:t>
      </w:r>
    </w:p>
    <w:p w:rsidR="0006104F" w:rsidRDefault="0006104F" w:rsidP="00530296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07D"/>
    <w:rsid w:val="000061B3"/>
    <w:rsid w:val="0006104F"/>
    <w:rsid w:val="00274F00"/>
    <w:rsid w:val="00530296"/>
    <w:rsid w:val="0072307D"/>
    <w:rsid w:val="007D621D"/>
    <w:rsid w:val="009E591E"/>
    <w:rsid w:val="00A83F59"/>
    <w:rsid w:val="00AE3137"/>
    <w:rsid w:val="00D7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7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2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2307D"/>
    <w:rPr>
      <w:lang w:val="en-IN"/>
    </w:rPr>
  </w:style>
  <w:style w:type="paragraph" w:styleId="NormalWeb">
    <w:name w:val="Normal (Web)"/>
    <w:basedOn w:val="Normal"/>
    <w:semiHidden/>
    <w:rsid w:val="007D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302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302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530296"/>
    <w:pPr>
      <w:spacing w:after="0" w:line="480" w:lineRule="auto"/>
      <w:ind w:firstLine="540"/>
    </w:pPr>
    <w:rPr>
      <w:rFonts w:ascii="Tahoma" w:eastAsia="Times New Roman" w:hAnsi="Tahoma" w:cs="Tahoma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30296"/>
    <w:rPr>
      <w:rFonts w:ascii="Tahoma" w:eastAsia="Times New Roman" w:hAnsi="Tahoma" w:cs="Tahoma"/>
      <w:sz w:val="36"/>
      <w:szCs w:val="24"/>
    </w:rPr>
  </w:style>
  <w:style w:type="paragraph" w:styleId="ListParagraph">
    <w:name w:val="List Paragraph"/>
    <w:basedOn w:val="Normal"/>
    <w:uiPriority w:val="34"/>
    <w:qFormat/>
    <w:rsid w:val="00530296"/>
    <w:pPr>
      <w:ind w:left="720"/>
      <w:contextualSpacing/>
    </w:pPr>
    <w:rPr>
      <w:rFonts w:ascii="Calibri" w:eastAsia="Calibri" w:hAnsi="Calibri" w:cs="Mangal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2015-09-17T17:25:00Z</dcterms:created>
  <dcterms:modified xsi:type="dcterms:W3CDTF">2015-09-17T17:25:00Z</dcterms:modified>
</cp:coreProperties>
</file>